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870"/>
        <w:gridCol w:w="5929"/>
      </w:tblGrid>
      <w:tr w:rsidR="004467E0" w:rsidRPr="004467E0">
        <w:trPr>
          <w:tblCellSpacing w:w="0" w:type="dxa"/>
          <w:jc w:val="center"/>
        </w:trPr>
        <w:tc>
          <w:tcPr>
            <w:tcW w:w="8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专业目录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语文类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  　 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英语类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数学类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道德与法治（政治）类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物理类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化学类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化学、应用化学、化学教育、学科教学（化学）、分析化学、高分子化学与物理、化学工程、有机化学、无机</w:t>
            </w: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生物类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地理类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历史类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美术类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音乐类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体育类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</w:t>
            </w: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闲体育等相关专业。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计算</w:t>
            </w:r>
          </w:p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机类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心理健康类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科学类</w:t>
            </w:r>
          </w:p>
        </w:tc>
        <w:tc>
          <w:tcPr>
            <w:tcW w:w="6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科学教育、海洋科学、大气科学、天文学等相关专业，物理类、化学类、生物类、地理类对应专业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综合实践活动类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通用技术类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物理类对应专业</w:t>
            </w:r>
          </w:p>
        </w:tc>
      </w:tr>
      <w:tr w:rsidR="004467E0" w:rsidRPr="004467E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小学</w:t>
            </w:r>
          </w:p>
          <w:p w:rsidR="004467E0" w:rsidRPr="004467E0" w:rsidRDefault="004467E0" w:rsidP="004467E0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7E0" w:rsidRPr="004467E0" w:rsidRDefault="004467E0" w:rsidP="004467E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7E0">
              <w:rPr>
                <w:rFonts w:ascii="宋体" w:eastAsia="宋体" w:hAnsi="宋体" w:cs="宋体"/>
                <w:kern w:val="0"/>
                <w:sz w:val="24"/>
                <w:szCs w:val="24"/>
              </w:rPr>
              <w:t>数学类、物理类、化学类、计算机类对应专业。</w:t>
            </w:r>
          </w:p>
        </w:tc>
      </w:tr>
    </w:tbl>
    <w:p w:rsidR="004467E0" w:rsidRPr="004467E0" w:rsidRDefault="004467E0" w:rsidP="004467E0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67E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7E0"/>
    <w:rsid w:val="00380A39"/>
    <w:rsid w:val="004467E0"/>
    <w:rsid w:val="007A0D36"/>
    <w:rsid w:val="007C7F1D"/>
    <w:rsid w:val="00E9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2019-06-04T06:58:00Z</dcterms:created>
  <dcterms:modified xsi:type="dcterms:W3CDTF">2019-06-04T06:59:00Z</dcterms:modified>
</cp:coreProperties>
</file>